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541" w:rsidRDefault="00195EEA">
      <w:pPr>
        <w:spacing w:line="360" w:lineRule="auto"/>
        <w:jc w:val="center"/>
        <w:rPr>
          <w:color w:val="00B050"/>
          <w:spacing w:val="70"/>
          <w:sz w:val="24"/>
        </w:rPr>
      </w:pPr>
      <w:r>
        <w:rPr>
          <w:noProof/>
        </w:rPr>
        <w:drawing>
          <wp:anchor distT="0" distB="0" distL="114300" distR="114300" simplePos="0" relativeHeight="524288" behindDoc="1" locked="0" layoutInCell="0" allowOverlap="1">
            <wp:simplePos x="0" y="0"/>
            <wp:positionH relativeFrom="column">
              <wp:posOffset>2742565</wp:posOffset>
            </wp:positionH>
            <wp:positionV relativeFrom="page">
              <wp:posOffset>444500</wp:posOffset>
            </wp:positionV>
            <wp:extent cx="596265" cy="742950"/>
            <wp:effectExtent l="0" t="0" r="0" b="0"/>
            <wp:wrapNone/>
            <wp:docPr id="1" name="_x0000_s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9626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0541" w:rsidRDefault="00100541">
      <w:pPr>
        <w:pStyle w:val="2"/>
        <w:spacing w:line="240" w:lineRule="auto"/>
        <w:rPr>
          <w:b w:val="0"/>
        </w:rPr>
      </w:pPr>
    </w:p>
    <w:p w:rsidR="00100541" w:rsidRDefault="00100541">
      <w:pPr>
        <w:pStyle w:val="2"/>
        <w:spacing w:line="240" w:lineRule="auto"/>
        <w:rPr>
          <w:b w:val="0"/>
          <w:sz w:val="20"/>
        </w:rPr>
      </w:pPr>
    </w:p>
    <w:p w:rsidR="00100541" w:rsidRDefault="00195EEA">
      <w:pPr>
        <w:pStyle w:val="2"/>
        <w:spacing w:line="240" w:lineRule="auto"/>
        <w:rPr>
          <w:b w:val="0"/>
        </w:rPr>
      </w:pPr>
      <w:r>
        <w:rPr>
          <w:b w:val="0"/>
        </w:rPr>
        <w:t>ПРИМОРСКИЙ КРАЙ</w:t>
      </w:r>
    </w:p>
    <w:p w:rsidR="00100541" w:rsidRDefault="00100541">
      <w:pPr>
        <w:rPr>
          <w:sz w:val="16"/>
          <w:szCs w:val="16"/>
        </w:rPr>
      </w:pPr>
    </w:p>
    <w:p w:rsidR="00100541" w:rsidRDefault="00100541">
      <w:pPr>
        <w:rPr>
          <w:sz w:val="16"/>
          <w:szCs w:val="16"/>
        </w:rPr>
      </w:pPr>
    </w:p>
    <w:p w:rsidR="00100541" w:rsidRDefault="00195EEA">
      <w:pPr>
        <w:pStyle w:val="2"/>
        <w:spacing w:line="240" w:lineRule="auto"/>
      </w:pPr>
      <w:r>
        <w:t>ДУМА АРТЕМОВСКОГО ГОРОДСКОГО ОКРУГА</w:t>
      </w:r>
    </w:p>
    <w:p w:rsidR="00100541" w:rsidRDefault="00195EEA">
      <w:pPr>
        <w:pStyle w:val="2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100541" w:rsidRDefault="00100541">
      <w:pPr>
        <w:pStyle w:val="3"/>
        <w:spacing w:line="240" w:lineRule="auto"/>
        <w:rPr>
          <w:spacing w:val="40"/>
        </w:rPr>
      </w:pPr>
    </w:p>
    <w:p w:rsidR="00100541" w:rsidRDefault="00195EEA">
      <w:pPr>
        <w:pStyle w:val="3"/>
        <w:spacing w:line="240" w:lineRule="auto"/>
        <w:rPr>
          <w:spacing w:val="40"/>
        </w:rPr>
      </w:pPr>
      <w:r>
        <w:rPr>
          <w:spacing w:val="40"/>
        </w:rPr>
        <w:t>РЕШЕНИЕ</w:t>
      </w:r>
    </w:p>
    <w:p w:rsidR="00100541" w:rsidRDefault="00100541">
      <w:pPr>
        <w:rPr>
          <w:sz w:val="16"/>
        </w:rPr>
      </w:pPr>
    </w:p>
    <w:p w:rsidR="0055312B" w:rsidRDefault="0055312B">
      <w:pPr>
        <w:rPr>
          <w:sz w:val="16"/>
        </w:rPr>
      </w:pPr>
    </w:p>
    <w:p w:rsidR="00100541" w:rsidRDefault="0055312B">
      <w:pPr>
        <w:rPr>
          <w:spacing w:val="40"/>
          <w:sz w:val="24"/>
        </w:rPr>
      </w:pPr>
      <w:r>
        <w:rPr>
          <w:spacing w:val="40"/>
          <w:sz w:val="24"/>
        </w:rPr>
        <w:t>09.12.2025</w:t>
      </w:r>
      <w:r w:rsidR="00195EEA">
        <w:rPr>
          <w:spacing w:val="40"/>
          <w:sz w:val="24"/>
        </w:rPr>
        <w:tab/>
      </w:r>
      <w:r w:rsidR="00195EEA">
        <w:rPr>
          <w:spacing w:val="40"/>
          <w:sz w:val="24"/>
        </w:rPr>
        <w:tab/>
        <w:t xml:space="preserve">   </w:t>
      </w:r>
      <w:r w:rsidR="00195EEA">
        <w:rPr>
          <w:spacing w:val="40"/>
          <w:sz w:val="24"/>
        </w:rPr>
        <w:tab/>
      </w:r>
      <w:r w:rsidR="00195EEA">
        <w:rPr>
          <w:spacing w:val="40"/>
          <w:sz w:val="24"/>
        </w:rPr>
        <w:tab/>
      </w:r>
      <w:r w:rsidR="00195EEA">
        <w:rPr>
          <w:spacing w:val="40"/>
          <w:sz w:val="24"/>
        </w:rPr>
        <w:tab/>
        <w:t xml:space="preserve"> </w:t>
      </w:r>
      <w:r>
        <w:rPr>
          <w:spacing w:val="40"/>
          <w:sz w:val="24"/>
        </w:rPr>
        <w:t xml:space="preserve">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       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          </w:t>
      </w:r>
      <w:r w:rsidR="00195EEA">
        <w:rPr>
          <w:spacing w:val="40"/>
          <w:sz w:val="24"/>
        </w:rPr>
        <w:t xml:space="preserve">№ </w:t>
      </w:r>
      <w:r>
        <w:rPr>
          <w:spacing w:val="40"/>
          <w:sz w:val="24"/>
        </w:rPr>
        <w:t>601</w:t>
      </w:r>
    </w:p>
    <w:p w:rsidR="00100541" w:rsidRDefault="00100541">
      <w:pPr>
        <w:rPr>
          <w:spacing w:val="40"/>
          <w:sz w:val="24"/>
        </w:rPr>
      </w:pPr>
    </w:p>
    <w:p w:rsidR="00100541" w:rsidRDefault="00100541">
      <w:pPr>
        <w:rPr>
          <w:spacing w:val="40"/>
          <w:sz w:val="24"/>
        </w:rPr>
      </w:pPr>
    </w:p>
    <w:p w:rsidR="00100541" w:rsidRDefault="00195EEA">
      <w:pPr>
        <w:widowControl w:val="0"/>
        <w:jc w:val="both"/>
        <w:rPr>
          <w:sz w:val="24"/>
        </w:rPr>
      </w:pPr>
      <w:r>
        <w:rPr>
          <w:sz w:val="24"/>
        </w:rPr>
        <w:t xml:space="preserve">О бюджете Артемовского городского </w:t>
      </w:r>
    </w:p>
    <w:p w:rsidR="00100541" w:rsidRDefault="00195EEA">
      <w:pPr>
        <w:widowControl w:val="0"/>
        <w:jc w:val="both"/>
        <w:rPr>
          <w:sz w:val="24"/>
        </w:rPr>
      </w:pPr>
      <w:r>
        <w:rPr>
          <w:sz w:val="24"/>
        </w:rPr>
        <w:t xml:space="preserve">округа на 2026 год и плановый </w:t>
      </w:r>
    </w:p>
    <w:p w:rsidR="00100541" w:rsidRDefault="00195EEA">
      <w:pPr>
        <w:widowControl w:val="0"/>
        <w:jc w:val="both"/>
        <w:rPr>
          <w:color w:val="00B050"/>
          <w:sz w:val="24"/>
        </w:rPr>
      </w:pPr>
      <w:r>
        <w:rPr>
          <w:sz w:val="24"/>
        </w:rPr>
        <w:t>период 2027 и 2028 годов</w:t>
      </w:r>
    </w:p>
    <w:p w:rsidR="00100541" w:rsidRDefault="00100541">
      <w:pPr>
        <w:widowControl w:val="0"/>
        <w:jc w:val="both"/>
        <w:rPr>
          <w:color w:val="00B050"/>
          <w:sz w:val="24"/>
        </w:rPr>
      </w:pPr>
    </w:p>
    <w:p w:rsidR="00100541" w:rsidRDefault="00100541">
      <w:pPr>
        <w:widowControl w:val="0"/>
        <w:jc w:val="both"/>
        <w:rPr>
          <w:color w:val="00B050"/>
          <w:sz w:val="24"/>
        </w:rPr>
      </w:pPr>
    </w:p>
    <w:p w:rsidR="00100541" w:rsidRDefault="00195EEA">
      <w:pPr>
        <w:widowControl w:val="0"/>
        <w:spacing w:line="348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Бюджетным </w:t>
      </w:r>
      <w:hyperlink r:id="rId8" w:tooltip="consultantplus://offline/ref=02AFE32BDCC5ACC6F1BBF38379918607DDF104291B1FD6D12A9B3CFDE7WA62B" w:history="1">
        <w:r>
          <w:rPr>
            <w:sz w:val="24"/>
            <w:szCs w:val="24"/>
          </w:rPr>
          <w:t>кодексом</w:t>
        </w:r>
      </w:hyperlink>
      <w:r>
        <w:rPr>
          <w:sz w:val="24"/>
          <w:szCs w:val="24"/>
        </w:rPr>
        <w:t xml:space="preserve"> Российской Федерации, решением Думы Артемовского городского округа от 25.0</w:t>
      </w:r>
      <w:bookmarkStart w:id="0" w:name="_GoBack"/>
      <w:bookmarkEnd w:id="0"/>
      <w:r>
        <w:rPr>
          <w:sz w:val="24"/>
          <w:szCs w:val="24"/>
        </w:rPr>
        <w:t>5.2006 № 322 «О Положении о бюджетном процессе в Артемовском городском округе», с учетом заключения контрольно-счетной палаты Артемовского городского округа от 18.11.2025 № 151 «По проекту решения Думы Артемовского городского округа «О бюджете Артемовского городского округа на 2026 год и плановый период 2027 и 2028 годов», руководствуясь Уставом Артемовского городского округа Приморского края, Дума Артемовского городского округа</w:t>
      </w:r>
    </w:p>
    <w:p w:rsidR="00100541" w:rsidRDefault="00100541">
      <w:pPr>
        <w:widowControl w:val="0"/>
        <w:ind w:firstLine="709"/>
        <w:jc w:val="both"/>
        <w:rPr>
          <w:sz w:val="24"/>
          <w:szCs w:val="24"/>
        </w:rPr>
      </w:pPr>
    </w:p>
    <w:p w:rsidR="00100541" w:rsidRDefault="00195EEA">
      <w:pPr>
        <w:pStyle w:val="afb"/>
        <w:widowControl w:val="0"/>
        <w:spacing w:line="240" w:lineRule="auto"/>
        <w:rPr>
          <w:lang w:val="ru-RU"/>
        </w:rPr>
      </w:pPr>
      <w:r>
        <w:rPr>
          <w:lang w:val="ru-RU"/>
        </w:rPr>
        <w:t>РЕШИЛА:</w:t>
      </w:r>
    </w:p>
    <w:p w:rsidR="00100541" w:rsidRDefault="00100541">
      <w:pPr>
        <w:widowControl w:val="0"/>
        <w:ind w:firstLine="709"/>
        <w:rPr>
          <w:sz w:val="24"/>
        </w:rPr>
      </w:pPr>
    </w:p>
    <w:p w:rsidR="00100541" w:rsidRDefault="00195EEA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>
        <w:rPr>
          <w:sz w:val="24"/>
          <w:szCs w:val="24"/>
        </w:rPr>
        <w:t>Утвердить основные характеристики бюджета Артемовского городского округа на 2026 год:</w:t>
      </w:r>
    </w:p>
    <w:p w:rsidR="00100541" w:rsidRDefault="00195EEA">
      <w:pPr>
        <w:pStyle w:val="ConsPlusNormal"/>
        <w:widowControl w:val="0"/>
        <w:spacing w:line="360" w:lineRule="auto"/>
        <w:ind w:firstLine="709"/>
        <w:jc w:val="both"/>
        <w:rPr>
          <w:color w:val="000000" w:themeColor="text1"/>
        </w:rPr>
      </w:pPr>
      <w:r>
        <w:t xml:space="preserve">а) общий объем доходов бюджета Артемовского городского округа в сумме </w:t>
      </w:r>
      <w:r>
        <w:rPr>
          <w:color w:val="000000" w:themeColor="text1"/>
        </w:rPr>
        <w:t>8</w:t>
      </w:r>
      <w:r>
        <w:t> </w:t>
      </w:r>
      <w:r>
        <w:rPr>
          <w:color w:val="000000" w:themeColor="text1"/>
        </w:rPr>
        <w:t>155</w:t>
      </w:r>
      <w:r>
        <w:t> </w:t>
      </w:r>
      <w:r>
        <w:rPr>
          <w:color w:val="000000" w:themeColor="text1"/>
        </w:rPr>
        <w:t>495</w:t>
      </w:r>
      <w:r>
        <w:t> </w:t>
      </w:r>
      <w:r>
        <w:rPr>
          <w:color w:val="000000" w:themeColor="text1"/>
        </w:rPr>
        <w:t xml:space="preserve">633,76 руб., </w:t>
      </w:r>
      <w:r>
        <w:t>в том числе объем межбюджетных трансфертов, получаемых из других бюджетов бюджетной системы Российской Федерации, в сумм</w:t>
      </w:r>
      <w:r>
        <w:rPr>
          <w:color w:val="000000" w:themeColor="text1"/>
        </w:rPr>
        <w:t>е 4</w:t>
      </w:r>
      <w:r>
        <w:t> </w:t>
      </w:r>
      <w:r>
        <w:rPr>
          <w:color w:val="000000" w:themeColor="text1"/>
        </w:rPr>
        <w:t>144</w:t>
      </w:r>
      <w:r>
        <w:t> </w:t>
      </w:r>
      <w:r>
        <w:rPr>
          <w:color w:val="000000" w:themeColor="text1"/>
        </w:rPr>
        <w:t>478</w:t>
      </w:r>
      <w:r>
        <w:t> </w:t>
      </w:r>
      <w:r>
        <w:rPr>
          <w:color w:val="000000" w:themeColor="text1"/>
        </w:rPr>
        <w:t>308,98 руб.;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б) общий объем расходов бюджета Артемовского городского округа в сумме 8</w:t>
      </w:r>
      <w:r>
        <w:t> </w:t>
      </w:r>
      <w:r>
        <w:rPr>
          <w:sz w:val="24"/>
          <w:szCs w:val="24"/>
        </w:rPr>
        <w:t>155</w:t>
      </w:r>
      <w:r>
        <w:t> </w:t>
      </w:r>
      <w:r>
        <w:rPr>
          <w:sz w:val="24"/>
          <w:szCs w:val="24"/>
        </w:rPr>
        <w:t>495</w:t>
      </w:r>
      <w:r>
        <w:t> </w:t>
      </w:r>
      <w:r>
        <w:rPr>
          <w:sz w:val="24"/>
          <w:szCs w:val="24"/>
        </w:rPr>
        <w:t>633,76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руб., в</w:t>
      </w:r>
      <w:r>
        <w:rPr>
          <w:sz w:val="24"/>
          <w:szCs w:val="24"/>
        </w:rPr>
        <w:t xml:space="preserve"> том числе общий объем бюджетных ассигнований на исполнение муниципальных гарантий администрации Артемовского городского округа по возможным гарантийным случаям</w:t>
      </w:r>
      <w:r>
        <w:rPr>
          <w:color w:val="000000" w:themeColor="text1"/>
          <w:sz w:val="24"/>
          <w:szCs w:val="24"/>
        </w:rPr>
        <w:t xml:space="preserve"> – 0,00 руб.;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в) размер дефицита бюджета Артемовского городского округа в су</w:t>
      </w:r>
      <w:r>
        <w:rPr>
          <w:color w:val="000000" w:themeColor="text1"/>
          <w:sz w:val="24"/>
          <w:szCs w:val="24"/>
        </w:rPr>
        <w:t>мме 0,00 руб.</w:t>
      </w:r>
    </w:p>
    <w:p w:rsidR="00100541" w:rsidRDefault="00195EEA">
      <w:pPr>
        <w:pStyle w:val="afb"/>
        <w:widowControl w:val="0"/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>2. Утвердить основные характеристики бюджета Артемовского городского округа на плановый период 2027 и 2028 годов: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а) прогнозируемый общий объем доходов бюджета Артемовского городского округа на 2027 год в сумме</w:t>
      </w:r>
      <w:r>
        <w:rPr>
          <w:color w:val="000000" w:themeColor="text1"/>
          <w:sz w:val="24"/>
          <w:szCs w:val="24"/>
        </w:rPr>
        <w:t xml:space="preserve"> 8</w:t>
      </w:r>
      <w:r>
        <w:t> </w:t>
      </w:r>
      <w:r>
        <w:rPr>
          <w:color w:val="000000" w:themeColor="text1"/>
          <w:sz w:val="24"/>
          <w:szCs w:val="24"/>
        </w:rPr>
        <w:t>137</w:t>
      </w:r>
      <w:r>
        <w:t> </w:t>
      </w:r>
      <w:r>
        <w:rPr>
          <w:color w:val="000000" w:themeColor="text1"/>
          <w:sz w:val="24"/>
          <w:szCs w:val="24"/>
        </w:rPr>
        <w:t>823</w:t>
      </w:r>
      <w:r>
        <w:t> </w:t>
      </w:r>
      <w:r>
        <w:rPr>
          <w:color w:val="000000" w:themeColor="text1"/>
          <w:sz w:val="24"/>
          <w:szCs w:val="24"/>
        </w:rPr>
        <w:t>397,55 руб., в т</w:t>
      </w:r>
      <w:r>
        <w:rPr>
          <w:sz w:val="24"/>
          <w:szCs w:val="24"/>
        </w:rPr>
        <w:t xml:space="preserve">ом числе объем межбюджетных трансфертов, получаемых из других бюджетов бюджетной системы Российской Федерации, в сумме </w:t>
      </w:r>
      <w:r>
        <w:rPr>
          <w:color w:val="000000" w:themeColor="text1"/>
          <w:sz w:val="24"/>
          <w:szCs w:val="24"/>
        </w:rPr>
        <w:lastRenderedPageBreak/>
        <w:t>4</w:t>
      </w:r>
      <w:r>
        <w:t> </w:t>
      </w:r>
      <w:r>
        <w:rPr>
          <w:color w:val="000000" w:themeColor="text1"/>
          <w:sz w:val="24"/>
          <w:szCs w:val="24"/>
        </w:rPr>
        <w:t>225</w:t>
      </w:r>
      <w:r>
        <w:t> </w:t>
      </w:r>
      <w:r>
        <w:rPr>
          <w:color w:val="000000" w:themeColor="text1"/>
          <w:sz w:val="24"/>
          <w:szCs w:val="24"/>
        </w:rPr>
        <w:t>800</w:t>
      </w:r>
      <w:r>
        <w:t> </w:t>
      </w:r>
      <w:r>
        <w:rPr>
          <w:color w:val="000000" w:themeColor="text1"/>
          <w:sz w:val="24"/>
          <w:szCs w:val="24"/>
        </w:rPr>
        <w:t xml:space="preserve">708,02 руб., </w:t>
      </w:r>
      <w:r>
        <w:rPr>
          <w:sz w:val="24"/>
          <w:szCs w:val="24"/>
        </w:rPr>
        <w:t xml:space="preserve">на 2028 год </w:t>
      </w:r>
      <w:r>
        <w:rPr>
          <w:color w:val="000000" w:themeColor="text1"/>
          <w:sz w:val="24"/>
          <w:szCs w:val="24"/>
        </w:rPr>
        <w:t>в сумме 8</w:t>
      </w:r>
      <w:r>
        <w:t> </w:t>
      </w:r>
      <w:r>
        <w:rPr>
          <w:color w:val="000000" w:themeColor="text1"/>
          <w:sz w:val="24"/>
          <w:szCs w:val="24"/>
        </w:rPr>
        <w:t>454</w:t>
      </w:r>
      <w:r>
        <w:t> </w:t>
      </w:r>
      <w:r>
        <w:rPr>
          <w:color w:val="000000" w:themeColor="text1"/>
          <w:sz w:val="24"/>
          <w:szCs w:val="24"/>
        </w:rPr>
        <w:t>579 165,60 руб., в</w:t>
      </w:r>
      <w:r>
        <w:rPr>
          <w:sz w:val="24"/>
          <w:szCs w:val="24"/>
        </w:rPr>
        <w:t xml:space="preserve"> том числе объем межбюджетных трансфертов, получаемых из других бюджетов бюджетной системы Российской Федерации, в сумме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4 385 990 077,70 руб.;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общий объем расходов бюджета Артемовского городского округа на 2027 год в сумм</w:t>
      </w:r>
      <w:r>
        <w:rPr>
          <w:color w:val="000000" w:themeColor="text1"/>
          <w:sz w:val="24"/>
          <w:szCs w:val="24"/>
        </w:rPr>
        <w:t>е 8</w:t>
      </w:r>
      <w:r>
        <w:t> </w:t>
      </w:r>
      <w:r>
        <w:rPr>
          <w:color w:val="000000" w:themeColor="text1"/>
          <w:sz w:val="24"/>
          <w:szCs w:val="24"/>
        </w:rPr>
        <w:t>137</w:t>
      </w:r>
      <w:r>
        <w:t> </w:t>
      </w:r>
      <w:r>
        <w:rPr>
          <w:color w:val="000000" w:themeColor="text1"/>
          <w:sz w:val="24"/>
          <w:szCs w:val="24"/>
        </w:rPr>
        <w:t>823 397,55 руб., в том числе условно утвержденные расходы в сумме 97</w:t>
      </w:r>
      <w:r>
        <w:t> </w:t>
      </w:r>
      <w:r>
        <w:rPr>
          <w:color w:val="000000" w:themeColor="text1"/>
          <w:sz w:val="24"/>
          <w:szCs w:val="24"/>
        </w:rPr>
        <w:t>800</w:t>
      </w:r>
      <w:r>
        <w:t> </w:t>
      </w:r>
      <w:r>
        <w:rPr>
          <w:color w:val="000000" w:themeColor="text1"/>
          <w:sz w:val="24"/>
          <w:szCs w:val="24"/>
        </w:rPr>
        <w:t>567,24 руб.,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4"/>
          <w:szCs w:val="24"/>
        </w:rPr>
        <w:t>общий о</w:t>
      </w:r>
      <w:r>
        <w:rPr>
          <w:sz w:val="24"/>
          <w:szCs w:val="24"/>
        </w:rPr>
        <w:t>бъем бюджетных ассигнований на исполнение муниципальных гарантий администрации Артемовского городского округа по возможным гарантийным случаям – 0,00 руб., на 2028 год в сумме 8</w:t>
      </w:r>
      <w:r>
        <w:t> </w:t>
      </w:r>
      <w:r>
        <w:rPr>
          <w:sz w:val="24"/>
          <w:szCs w:val="24"/>
        </w:rPr>
        <w:t>454</w:t>
      </w:r>
      <w:r>
        <w:t> </w:t>
      </w:r>
      <w:r>
        <w:rPr>
          <w:sz w:val="24"/>
          <w:szCs w:val="24"/>
        </w:rPr>
        <w:t>579</w:t>
      </w:r>
      <w:r>
        <w:t> </w:t>
      </w:r>
      <w:r>
        <w:rPr>
          <w:color w:val="000000" w:themeColor="text1"/>
          <w:sz w:val="24"/>
          <w:szCs w:val="24"/>
        </w:rPr>
        <w:t>165,60 руб., в том числе условно утвержденные расходы в сумме 203</w:t>
      </w:r>
      <w:r>
        <w:t> </w:t>
      </w:r>
      <w:r>
        <w:rPr>
          <w:color w:val="000000" w:themeColor="text1"/>
          <w:sz w:val="24"/>
          <w:szCs w:val="24"/>
        </w:rPr>
        <w:t>429</w:t>
      </w:r>
      <w:r>
        <w:t> </w:t>
      </w:r>
      <w:r>
        <w:rPr>
          <w:color w:val="000000" w:themeColor="text1"/>
          <w:sz w:val="24"/>
          <w:szCs w:val="24"/>
        </w:rPr>
        <w:t>454,40 руб., общий о</w:t>
      </w:r>
      <w:r>
        <w:rPr>
          <w:sz w:val="24"/>
          <w:szCs w:val="24"/>
        </w:rPr>
        <w:t>бъем бюджетных ассигнований на исполнение муниципальных гарантий администрации Артемовского городского округа по возможным гарантийным случаям – 0,00 руб.;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размер дефицита бюджета Артемовского городского округа: на 2027 год -           0,00 руб., на 2028 год – 0,00 руб.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3. Утвердить иные показатели бюджета Артемовского городского округа на 2026 год:</w:t>
      </w:r>
    </w:p>
    <w:p w:rsidR="00100541" w:rsidRDefault="00195EEA">
      <w:pPr>
        <w:pStyle w:val="afb"/>
        <w:widowControl w:val="0"/>
        <w:tabs>
          <w:tab w:val="left" w:pos="7559"/>
        </w:tabs>
        <w:ind w:firstLine="709"/>
        <w:jc w:val="both"/>
      </w:pPr>
      <w:r>
        <w:rPr>
          <w:lang w:val="ru-RU"/>
        </w:rPr>
        <w:t xml:space="preserve">а) источники внутреннего финансирования дефицита бюджета </w:t>
      </w:r>
      <w:r>
        <w:rPr>
          <w:szCs w:val="24"/>
          <w:lang w:val="ru-RU"/>
        </w:rPr>
        <w:t xml:space="preserve">Артемовского городского округа </w:t>
      </w:r>
      <w:r>
        <w:rPr>
          <w:lang w:val="ru-RU"/>
        </w:rPr>
        <w:t xml:space="preserve">согласно приложению </w:t>
      </w:r>
      <w:r>
        <w:t>1 к настоящему решению;</w:t>
      </w:r>
    </w:p>
    <w:p w:rsidR="00100541" w:rsidRDefault="00195EEA">
      <w:pPr>
        <w:pStyle w:val="afb"/>
        <w:widowControl w:val="0"/>
        <w:tabs>
          <w:tab w:val="left" w:pos="7559"/>
        </w:tabs>
        <w:ind w:firstLine="709"/>
        <w:jc w:val="both"/>
        <w:rPr>
          <w:lang w:val="ru-RU"/>
        </w:rPr>
      </w:pPr>
      <w:r>
        <w:rPr>
          <w:lang w:val="ru-RU"/>
        </w:rPr>
        <w:t xml:space="preserve">б) </w:t>
      </w:r>
      <w:r>
        <w:rPr>
          <w:szCs w:val="24"/>
          <w:lang w:val="ru-RU"/>
        </w:rPr>
        <w:t>верхний предел муниципального внутреннего долга Артемовского городского округа на 1 января 2027 года в сумме 0,00 руб., в том числе верхний предел долга по муниципальным гарантиям Артемовского городского округа в валюте Российской Федерации в сумме 0,00 руб.;</w:t>
      </w:r>
    </w:p>
    <w:p w:rsidR="00100541" w:rsidRDefault="00195EEA">
      <w:pPr>
        <w:widowControl w:val="0"/>
        <w:tabs>
          <w:tab w:val="left" w:pos="992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объем расходов на обслуживание муниципального внутреннего долга Артемовского городского округа – 0,00 руб.; 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г) объем средств резервного фонда администрации Артемовского городского округа в размере </w:t>
      </w:r>
      <w:r>
        <w:rPr>
          <w:color w:val="000000" w:themeColor="text1"/>
          <w:sz w:val="24"/>
          <w:szCs w:val="24"/>
        </w:rPr>
        <w:t>134</w:t>
      </w:r>
      <w:r>
        <w:t> </w:t>
      </w:r>
      <w:r>
        <w:rPr>
          <w:color w:val="000000" w:themeColor="text1"/>
          <w:sz w:val="24"/>
          <w:szCs w:val="24"/>
        </w:rPr>
        <w:t>013</w:t>
      </w:r>
      <w:r>
        <w:t> </w:t>
      </w:r>
      <w:r>
        <w:rPr>
          <w:color w:val="000000" w:themeColor="text1"/>
          <w:sz w:val="24"/>
          <w:szCs w:val="24"/>
        </w:rPr>
        <w:t>283,41 руб.;</w:t>
      </w:r>
      <w:r>
        <w:rPr>
          <w:color w:val="FF0000"/>
          <w:sz w:val="24"/>
          <w:szCs w:val="24"/>
        </w:rPr>
        <w:t xml:space="preserve">  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д) объем бюджетных ассигнований муниципального дорожного фонда Артемовского городского округа в размере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575</w:t>
      </w:r>
      <w:r>
        <w:t> </w:t>
      </w:r>
      <w:r>
        <w:rPr>
          <w:color w:val="000000" w:themeColor="text1"/>
          <w:sz w:val="24"/>
          <w:szCs w:val="24"/>
        </w:rPr>
        <w:t>745</w:t>
      </w:r>
      <w:r>
        <w:t> </w:t>
      </w:r>
      <w:r>
        <w:rPr>
          <w:color w:val="000000" w:themeColor="text1"/>
          <w:sz w:val="24"/>
          <w:szCs w:val="24"/>
        </w:rPr>
        <w:t xml:space="preserve">602,64 руб.; 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е) общий объем бюджетных ассигнований на исполнение публичных нормативных обязательств в сумме </w:t>
      </w:r>
      <w:r>
        <w:rPr>
          <w:color w:val="000000" w:themeColor="text1"/>
          <w:sz w:val="24"/>
          <w:szCs w:val="24"/>
        </w:rPr>
        <w:t>73</w:t>
      </w:r>
      <w:r>
        <w:t> </w:t>
      </w:r>
      <w:r>
        <w:rPr>
          <w:color w:val="000000" w:themeColor="text1"/>
          <w:sz w:val="24"/>
          <w:szCs w:val="24"/>
        </w:rPr>
        <w:t>215</w:t>
      </w:r>
      <w:r>
        <w:t> </w:t>
      </w:r>
      <w:r>
        <w:rPr>
          <w:color w:val="000000" w:themeColor="text1"/>
          <w:sz w:val="24"/>
          <w:szCs w:val="24"/>
        </w:rPr>
        <w:t xml:space="preserve">164,22 руб., в том числе: 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на пенсии за выслугу лет муниципальным служащим Артемовского городского округа в сумме 20</w:t>
      </w:r>
      <w:r>
        <w:t> </w:t>
      </w:r>
      <w:r>
        <w:rPr>
          <w:sz w:val="24"/>
          <w:szCs w:val="24"/>
        </w:rPr>
        <w:t>147</w:t>
      </w:r>
      <w:r>
        <w:t> </w:t>
      </w:r>
      <w:r>
        <w:rPr>
          <w:sz w:val="24"/>
          <w:szCs w:val="24"/>
        </w:rPr>
        <w:t>341,56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руб.; 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на доплату к страховой пенсии лицам, замещающим муниципальную должность на постоянной основе в Артемовском городском округе, в сумме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2</w:t>
      </w:r>
      <w:r>
        <w:t> </w:t>
      </w:r>
      <w:r>
        <w:rPr>
          <w:color w:val="000000" w:themeColor="text1"/>
          <w:sz w:val="24"/>
          <w:szCs w:val="24"/>
        </w:rPr>
        <w:t>362</w:t>
      </w:r>
      <w:r>
        <w:t> </w:t>
      </w:r>
      <w:r>
        <w:rPr>
          <w:color w:val="000000" w:themeColor="text1"/>
          <w:sz w:val="24"/>
          <w:szCs w:val="24"/>
        </w:rPr>
        <w:t>073,91 руб.;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на социальную поддержку детей, оставшихся без попечения родителей, и лиц, принявших на воспитание в семью детей, оставшихся без попечения родителей, в сумме 50</w:t>
      </w:r>
      <w:r>
        <w:t> </w:t>
      </w:r>
      <w:r>
        <w:rPr>
          <w:sz w:val="24"/>
          <w:szCs w:val="24"/>
        </w:rPr>
        <w:t>291</w:t>
      </w:r>
      <w:r>
        <w:t> </w:t>
      </w:r>
      <w:r>
        <w:rPr>
          <w:sz w:val="24"/>
          <w:szCs w:val="24"/>
        </w:rPr>
        <w:t>954,75</w:t>
      </w:r>
      <w:r>
        <w:rPr>
          <w:color w:val="000000" w:themeColor="text1"/>
          <w:sz w:val="24"/>
          <w:szCs w:val="24"/>
        </w:rPr>
        <w:t xml:space="preserve"> руб.;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на единовременное денежное вознаграждение лицам, удостоенным звания «Почет</w:t>
      </w:r>
      <w:r>
        <w:rPr>
          <w:sz w:val="24"/>
          <w:szCs w:val="24"/>
        </w:rPr>
        <w:lastRenderedPageBreak/>
        <w:t xml:space="preserve">ный гражданин Артемовского городского округа», в сумме </w:t>
      </w:r>
      <w:r>
        <w:rPr>
          <w:color w:val="000000" w:themeColor="text1"/>
          <w:sz w:val="24"/>
          <w:szCs w:val="24"/>
        </w:rPr>
        <w:t>413</w:t>
      </w:r>
      <w:r>
        <w:t> </w:t>
      </w:r>
      <w:r>
        <w:rPr>
          <w:color w:val="000000" w:themeColor="text1"/>
          <w:sz w:val="24"/>
          <w:szCs w:val="24"/>
        </w:rPr>
        <w:t>794,00 руб.</w:t>
      </w:r>
    </w:p>
    <w:p w:rsidR="00100541" w:rsidRDefault="00195EEA">
      <w:pPr>
        <w:pStyle w:val="afb"/>
        <w:widowControl w:val="0"/>
        <w:ind w:firstLine="709"/>
        <w:jc w:val="both"/>
        <w:rPr>
          <w:lang w:val="ru-RU"/>
        </w:rPr>
      </w:pPr>
      <w:r>
        <w:rPr>
          <w:lang w:val="ru-RU"/>
        </w:rPr>
        <w:t>4. Утвердить иные показатели бюджета Артемовского городского округа на плановый период 2027 и 2028 годов:</w:t>
      </w:r>
    </w:p>
    <w:p w:rsidR="00100541" w:rsidRDefault="00195EEA">
      <w:pPr>
        <w:pStyle w:val="afb"/>
        <w:widowControl w:val="0"/>
        <w:ind w:firstLine="709"/>
        <w:jc w:val="both"/>
      </w:pPr>
      <w:r>
        <w:rPr>
          <w:lang w:val="ru-RU"/>
        </w:rPr>
        <w:t xml:space="preserve">а) источники внутреннего финансирования дефицита бюджета </w:t>
      </w:r>
      <w:r>
        <w:rPr>
          <w:szCs w:val="24"/>
          <w:lang w:val="ru-RU"/>
        </w:rPr>
        <w:t xml:space="preserve">Артемовского городского округа на плановый период 2027 и 2028 годов </w:t>
      </w:r>
      <w:r>
        <w:rPr>
          <w:lang w:val="ru-RU"/>
        </w:rPr>
        <w:t>согласно приложению 1</w:t>
      </w:r>
      <w:r>
        <w:t xml:space="preserve"> к настоящему решению;</w:t>
      </w:r>
    </w:p>
    <w:p w:rsidR="00100541" w:rsidRDefault="00195EEA">
      <w:pPr>
        <w:pStyle w:val="afb"/>
        <w:widowControl w:val="0"/>
        <w:tabs>
          <w:tab w:val="left" w:pos="7559"/>
        </w:tabs>
        <w:ind w:firstLine="709"/>
        <w:jc w:val="both"/>
        <w:rPr>
          <w:szCs w:val="24"/>
          <w:lang w:val="ru-RU"/>
        </w:rPr>
      </w:pPr>
      <w:r>
        <w:rPr>
          <w:lang w:val="ru-RU"/>
        </w:rPr>
        <w:t xml:space="preserve">б) </w:t>
      </w:r>
      <w:r>
        <w:rPr>
          <w:szCs w:val="24"/>
          <w:lang w:val="ru-RU"/>
        </w:rPr>
        <w:t>верхний предел муниципального внутреннего долга Артемовского городского округа на 1 января 2028 года в сумме 0,00 руб., в том числе верхний предел долга по муниципальным гарантиям Артемовского городского округа в валюте Российской Федерации в сумме 0,00 руб., верхний предел муниципального внутреннего долга Артемовского городского округа на 1 января 2029 года в сумме 0,00 руб., в том числе верхний предел долга по муниципальным гарантиям Артемовского городского округа в валюте Российской Федерации в сумме 0,00 руб.;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объем расходов на обслуживание муниципального внутреннего долга Артемовского городского округа на плановый период 2027 года в сумме 0,00 руб., на 2028 год в сумме 0,00 руб.;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г) объем средств резервного фонда администрации Артемовского городского округа на плановый период 2027 и 2028 годов в размере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119</w:t>
      </w:r>
      <w:r>
        <w:t> </w:t>
      </w:r>
      <w:r>
        <w:rPr>
          <w:color w:val="000000" w:themeColor="text1"/>
          <w:sz w:val="24"/>
          <w:szCs w:val="24"/>
        </w:rPr>
        <w:t>175</w:t>
      </w:r>
      <w:r>
        <w:t> </w:t>
      </w:r>
      <w:r>
        <w:rPr>
          <w:color w:val="000000" w:themeColor="text1"/>
          <w:sz w:val="24"/>
          <w:szCs w:val="24"/>
        </w:rPr>
        <w:t>552,80 руб. и 125</w:t>
      </w:r>
      <w:r>
        <w:t> </w:t>
      </w:r>
      <w:r>
        <w:rPr>
          <w:color w:val="000000" w:themeColor="text1"/>
          <w:sz w:val="24"/>
          <w:szCs w:val="24"/>
        </w:rPr>
        <w:t>520</w:t>
      </w:r>
      <w:r>
        <w:t> </w:t>
      </w:r>
      <w:r>
        <w:rPr>
          <w:color w:val="000000" w:themeColor="text1"/>
          <w:sz w:val="24"/>
          <w:szCs w:val="24"/>
        </w:rPr>
        <w:t>750,64 руб. соответственно;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д) объем бюджетных ассигнований муниципального дорожного фонда Артемовского городского округа на плановый период 2027 года в сумме </w:t>
      </w:r>
      <w:r>
        <w:rPr>
          <w:color w:val="000000" w:themeColor="text1"/>
          <w:sz w:val="24"/>
          <w:szCs w:val="24"/>
        </w:rPr>
        <w:t>1</w:t>
      </w:r>
      <w:r>
        <w:t> </w:t>
      </w:r>
      <w:r>
        <w:rPr>
          <w:color w:val="000000" w:themeColor="text1"/>
          <w:sz w:val="24"/>
          <w:szCs w:val="24"/>
        </w:rPr>
        <w:t>403 880</w:t>
      </w:r>
      <w:r>
        <w:t> </w:t>
      </w:r>
      <w:r>
        <w:rPr>
          <w:color w:val="000000" w:themeColor="text1"/>
          <w:sz w:val="24"/>
          <w:szCs w:val="24"/>
        </w:rPr>
        <w:t>042,35 руб., на 2028 год     в сумме 1</w:t>
      </w:r>
      <w:r>
        <w:t> </w:t>
      </w:r>
      <w:r>
        <w:rPr>
          <w:color w:val="000000" w:themeColor="text1"/>
          <w:sz w:val="24"/>
          <w:szCs w:val="24"/>
        </w:rPr>
        <w:t>274</w:t>
      </w:r>
      <w:r>
        <w:t> </w:t>
      </w:r>
      <w:r>
        <w:rPr>
          <w:color w:val="000000" w:themeColor="text1"/>
          <w:sz w:val="24"/>
          <w:szCs w:val="24"/>
        </w:rPr>
        <w:t>398</w:t>
      </w:r>
      <w:r>
        <w:t> </w:t>
      </w:r>
      <w:r>
        <w:rPr>
          <w:color w:val="000000" w:themeColor="text1"/>
          <w:sz w:val="24"/>
          <w:szCs w:val="24"/>
        </w:rPr>
        <w:t>846,37 руб.;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е) общий объем бюджетных ассигнований на исполнение публичных нормативных обязательств на плановый период 2027 года в сумме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71</w:t>
      </w:r>
      <w:r>
        <w:t> </w:t>
      </w:r>
      <w:r>
        <w:rPr>
          <w:color w:val="000000" w:themeColor="text1"/>
          <w:sz w:val="24"/>
          <w:szCs w:val="24"/>
        </w:rPr>
        <w:t>242</w:t>
      </w:r>
      <w:r>
        <w:t> </w:t>
      </w:r>
      <w:r>
        <w:rPr>
          <w:color w:val="000000" w:themeColor="text1"/>
          <w:sz w:val="24"/>
          <w:szCs w:val="24"/>
        </w:rPr>
        <w:t>791,37 руб.,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на плановый период 2028 года в сумме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72</w:t>
      </w:r>
      <w:r>
        <w:t> </w:t>
      </w:r>
      <w:r>
        <w:rPr>
          <w:color w:val="000000" w:themeColor="text1"/>
          <w:sz w:val="24"/>
          <w:szCs w:val="24"/>
        </w:rPr>
        <w:t>467</w:t>
      </w:r>
      <w:r>
        <w:t> </w:t>
      </w:r>
      <w:r>
        <w:rPr>
          <w:color w:val="000000" w:themeColor="text1"/>
          <w:sz w:val="24"/>
          <w:szCs w:val="24"/>
        </w:rPr>
        <w:t>760,34 руб.,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в том числе: 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на пенсии за выслугу лет муниципальным служащим Артемовского городского округа в сумме 21</w:t>
      </w:r>
      <w:r>
        <w:t> </w:t>
      </w:r>
      <w:r>
        <w:rPr>
          <w:sz w:val="24"/>
          <w:szCs w:val="24"/>
        </w:rPr>
        <w:t>075</w:t>
      </w:r>
      <w:r>
        <w:t> </w:t>
      </w:r>
      <w:r>
        <w:rPr>
          <w:sz w:val="24"/>
          <w:szCs w:val="24"/>
        </w:rPr>
        <w:t>461,74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руб.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 22</w:t>
      </w:r>
      <w:r>
        <w:t> </w:t>
      </w:r>
      <w:r>
        <w:rPr>
          <w:color w:val="000000" w:themeColor="text1"/>
          <w:sz w:val="24"/>
          <w:szCs w:val="24"/>
        </w:rPr>
        <w:t>016</w:t>
      </w:r>
      <w:r>
        <w:t> </w:t>
      </w:r>
      <w:r>
        <w:rPr>
          <w:color w:val="000000" w:themeColor="text1"/>
          <w:sz w:val="24"/>
          <w:szCs w:val="24"/>
        </w:rPr>
        <w:t>191,27 руб. соответственно;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на доплату к страховой пенсии лицам, замещающим муниципальную должность на постоянной основе в Артемовском городском округе, в сумме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2</w:t>
      </w:r>
      <w:r>
        <w:t> </w:t>
      </w:r>
      <w:r>
        <w:rPr>
          <w:color w:val="000000" w:themeColor="text1"/>
          <w:sz w:val="24"/>
          <w:szCs w:val="24"/>
        </w:rPr>
        <w:t>456</w:t>
      </w:r>
      <w:r>
        <w:t> </w:t>
      </w:r>
      <w:r>
        <w:rPr>
          <w:color w:val="000000" w:themeColor="text1"/>
          <w:sz w:val="24"/>
          <w:szCs w:val="24"/>
        </w:rPr>
        <w:t>564,63 руб. и 2</w:t>
      </w:r>
      <w:r>
        <w:t> </w:t>
      </w:r>
      <w:r>
        <w:rPr>
          <w:color w:val="000000" w:themeColor="text1"/>
          <w:sz w:val="24"/>
          <w:szCs w:val="24"/>
        </w:rPr>
        <w:t>554</w:t>
      </w:r>
      <w:r>
        <w:t> </w:t>
      </w:r>
      <w:r>
        <w:rPr>
          <w:color w:val="000000" w:themeColor="text1"/>
          <w:sz w:val="24"/>
          <w:szCs w:val="24"/>
        </w:rPr>
        <w:t>843,78 руб. соответственно;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на социальную поддержку детей, оставшихся без попечения родителей, и лиц, принявших на воспитание в семью детей, оставшихся без попечения родителей, в сумме 47</w:t>
      </w:r>
      <w:r>
        <w:t> </w:t>
      </w:r>
      <w:r>
        <w:rPr>
          <w:sz w:val="24"/>
          <w:szCs w:val="24"/>
        </w:rPr>
        <w:t>296</w:t>
      </w:r>
      <w:r>
        <w:t> </w:t>
      </w:r>
      <w:r>
        <w:rPr>
          <w:sz w:val="24"/>
          <w:szCs w:val="24"/>
        </w:rPr>
        <w:t>971,00</w:t>
      </w:r>
      <w:r>
        <w:rPr>
          <w:color w:val="000000" w:themeColor="text1"/>
          <w:sz w:val="24"/>
          <w:szCs w:val="24"/>
        </w:rPr>
        <w:t xml:space="preserve"> руб.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 47</w:t>
      </w:r>
      <w:r>
        <w:t> </w:t>
      </w:r>
      <w:r>
        <w:rPr>
          <w:color w:val="000000" w:themeColor="text1"/>
          <w:sz w:val="24"/>
          <w:szCs w:val="24"/>
        </w:rPr>
        <w:t>482</w:t>
      </w:r>
      <w:r>
        <w:t> </w:t>
      </w:r>
      <w:r>
        <w:rPr>
          <w:color w:val="000000" w:themeColor="text1"/>
          <w:sz w:val="24"/>
          <w:szCs w:val="24"/>
        </w:rPr>
        <w:t>931,29 руб. соответственно;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  <w:highlight w:val="green"/>
        </w:rPr>
      </w:pPr>
      <w:r>
        <w:rPr>
          <w:sz w:val="24"/>
          <w:szCs w:val="24"/>
        </w:rPr>
        <w:t xml:space="preserve">на единовременное денежное вознаграждение лицам, удостоенным звания «Почетный гражданин Артемовского городского округа», в сумме </w:t>
      </w:r>
      <w:r>
        <w:rPr>
          <w:color w:val="000000" w:themeColor="text1"/>
          <w:sz w:val="24"/>
          <w:szCs w:val="24"/>
        </w:rPr>
        <w:t>413</w:t>
      </w:r>
      <w:r>
        <w:t> </w:t>
      </w:r>
      <w:r>
        <w:rPr>
          <w:color w:val="000000" w:themeColor="text1"/>
          <w:sz w:val="24"/>
          <w:szCs w:val="24"/>
        </w:rPr>
        <w:t>794,00 руб. и 413</w:t>
      </w:r>
      <w:r>
        <w:t> </w:t>
      </w:r>
      <w:r>
        <w:rPr>
          <w:color w:val="000000" w:themeColor="text1"/>
          <w:sz w:val="24"/>
          <w:szCs w:val="24"/>
        </w:rPr>
        <w:t xml:space="preserve">794,00 руб. </w:t>
      </w:r>
      <w:r>
        <w:rPr>
          <w:color w:val="000000" w:themeColor="text1"/>
          <w:sz w:val="24"/>
          <w:szCs w:val="24"/>
          <w:highlight w:val="white"/>
        </w:rPr>
        <w:t>соответственно.</w:t>
      </w:r>
    </w:p>
    <w:p w:rsidR="00100541" w:rsidRDefault="00195EEA">
      <w:pPr>
        <w:pStyle w:val="afb"/>
        <w:widowControl w:val="0"/>
        <w:ind w:firstLine="709"/>
        <w:jc w:val="both"/>
        <w:rPr>
          <w:lang w:val="ru-RU"/>
        </w:rPr>
      </w:pPr>
      <w:r>
        <w:rPr>
          <w:lang w:val="ru-RU"/>
        </w:rPr>
        <w:lastRenderedPageBreak/>
        <w:t xml:space="preserve">5. Установить, что доходы бюджета Артемовского городского округа, поступающие в 2026 году, формируются за счет: 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а) доходов от уплаты федеральных налогов и сборов, налогов, предусмотренных специальными налоговыми режимами, местных налогов, а также пеней и штрафов по ним, в соответствии с нормативами отчислений, установленными Бюджетным кодексом Российской Федерации, законодательством Российской Федерации;</w:t>
      </w:r>
    </w:p>
    <w:p w:rsidR="00100541" w:rsidRDefault="00195EEA">
      <w:pPr>
        <w:pStyle w:val="afb"/>
        <w:widowControl w:val="0"/>
        <w:ind w:firstLine="709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lang w:val="ru-RU"/>
        </w:rPr>
        <w:t xml:space="preserve">б) неналоговых доходов </w:t>
      </w:r>
      <w:r>
        <w:rPr>
          <w:color w:val="000000" w:themeColor="text1"/>
          <w:szCs w:val="24"/>
          <w:lang w:val="ru-RU"/>
        </w:rPr>
        <w:t>в соответствии с нормативами отчислений, установленными Бюджетным кодексом Российской Федерации, законодательством Российской Федерации, в том числе: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</w:rPr>
      </w:pPr>
      <w:r>
        <w:rPr>
          <w:rFonts w:eastAsia="Calibri"/>
          <w:bCs/>
          <w:color w:val="000000" w:themeColor="text1"/>
          <w:sz w:val="24"/>
          <w:szCs w:val="24"/>
          <w:lang w:eastAsia="en-US"/>
        </w:rPr>
        <w:t>доходов от использования имущества, находящегося в государственной и муниципальной собственности</w:t>
      </w:r>
      <w:r>
        <w:rPr>
          <w:color w:val="000000" w:themeColor="text1"/>
          <w:sz w:val="24"/>
        </w:rPr>
        <w:t xml:space="preserve">; 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платежей при пользовании природными ресурсами; 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доходов от продажи материальных и нематериальных активов;  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штрафов, санкций, возмещения ущерба; 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в) неналоговых доходов, нормативы распределения по которым не установлены Бюджетным кодексом Российской Федерации, законодательством Российской Федерации, в том числе: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прочих доходов от оказания платных услуг (работ) получателями средств бюджетов городских округов - по нормативу 100 процентов;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доходов, поступающих в порядке возмещения расходов, понесенных в связи с эксплуатацией имущества городских округов, - по нормативу 100 процентов;</w:t>
      </w:r>
    </w:p>
    <w:p w:rsidR="00100541" w:rsidRDefault="00195EEA">
      <w:pPr>
        <w:pStyle w:val="afb"/>
        <w:widowControl w:val="0"/>
        <w:ind w:firstLine="709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 xml:space="preserve">прочих доходов от компенсации затрат бюджетов городских округов (в том числе </w:t>
      </w:r>
      <w:r>
        <w:rPr>
          <w:color w:val="000000" w:themeColor="text1"/>
          <w:lang w:val="ru-RU"/>
        </w:rPr>
        <w:t xml:space="preserve">средства, поступающие на лицевые счета получателей средств </w:t>
      </w:r>
      <w:r>
        <w:rPr>
          <w:color w:val="000000" w:themeColor="text1"/>
          <w:szCs w:val="24"/>
          <w:lang w:val="ru-RU"/>
        </w:rPr>
        <w:t xml:space="preserve">Артемовского городского округа </w:t>
      </w:r>
      <w:r>
        <w:rPr>
          <w:color w:val="000000" w:themeColor="text1"/>
          <w:lang w:val="ru-RU"/>
        </w:rPr>
        <w:t>в счет погашения дебиторской задолженности прошлых лет</w:t>
      </w:r>
      <w:r>
        <w:rPr>
          <w:color w:val="000000" w:themeColor="text1"/>
          <w:szCs w:val="24"/>
          <w:lang w:val="ru-RU"/>
        </w:rPr>
        <w:t>) - по нормативу            100 процентов;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невыясненных поступлений, зачисляемых в бюджеты городских округов, - по нормативу 100 процентов;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прочих неналоговых доходов бюджетов городских округов - по нормативу                100 процентов;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г) доходов в виде безвозмездных поступлений - в соответствии с </w:t>
      </w:r>
      <w:r>
        <w:rPr>
          <w:color w:val="000000"/>
          <w:sz w:val="24"/>
          <w:szCs w:val="24"/>
        </w:rPr>
        <w:t xml:space="preserve">нормативами распределения, установленными </w:t>
      </w:r>
      <w:r>
        <w:rPr>
          <w:color w:val="000000" w:themeColor="text1"/>
          <w:sz w:val="24"/>
          <w:szCs w:val="24"/>
        </w:rPr>
        <w:t xml:space="preserve">законодательством Российской Федерации; 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д) доходов в виде безвозмездных поступлений, нормативы распределения по которым не установлены Бюджетным кодексом Российской Федерации, законодательством Российской Федерации, в том числе: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поступлений от денежных пожертвований, предоставляемых физическими лицами получателям средств бюджетов городских округов, - по нормативу 100 процентов; 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прочих безвозмездных поступлений в бюджеты городских округов - по нормативу        100 процентов.</w:t>
      </w:r>
    </w:p>
    <w:p w:rsidR="00100541" w:rsidRDefault="00195EEA">
      <w:pPr>
        <w:pStyle w:val="afb"/>
        <w:widowControl w:val="0"/>
        <w:ind w:firstLine="709"/>
        <w:jc w:val="both"/>
        <w:rPr>
          <w:highlight w:val="white"/>
          <w:lang w:val="ru-RU"/>
        </w:rPr>
      </w:pPr>
      <w:r>
        <w:rPr>
          <w:szCs w:val="24"/>
          <w:lang w:val="ru-RU"/>
        </w:rPr>
        <w:t xml:space="preserve">6. Установить, что в доходы бюджета Артемовского городского округа в 2026 году зачисляются </w:t>
      </w:r>
      <w:r>
        <w:rPr>
          <w:lang w:val="ru-RU"/>
        </w:rPr>
        <w:t>суммы задолженности и перерасчетов по отмененным налогам, сборам и иным обяза</w:t>
      </w:r>
      <w:r>
        <w:rPr>
          <w:highlight w:val="white"/>
          <w:lang w:val="ru-RU"/>
        </w:rPr>
        <w:t xml:space="preserve">тельным платежам, в том числе: </w:t>
      </w:r>
    </w:p>
    <w:p w:rsidR="00100541" w:rsidRDefault="00195EEA">
      <w:pPr>
        <w:pStyle w:val="afb"/>
        <w:widowControl w:val="0"/>
        <w:ind w:firstLine="709"/>
        <w:jc w:val="both"/>
        <w:rPr>
          <w:color w:val="000000" w:themeColor="text1"/>
          <w:szCs w:val="24"/>
          <w:highlight w:val="white"/>
          <w:lang w:val="ru-RU"/>
        </w:rPr>
      </w:pPr>
      <w:r>
        <w:rPr>
          <w:color w:val="000000" w:themeColor="text1"/>
          <w:szCs w:val="24"/>
          <w:highlight w:val="white"/>
          <w:lang w:val="ru-RU"/>
        </w:rPr>
        <w:t>налог на рекламу, мобилизуемый на территориях городских округов, - по нормативу 100 процентов;</w:t>
      </w:r>
    </w:p>
    <w:p w:rsidR="00100541" w:rsidRDefault="00195EEA">
      <w:pPr>
        <w:pStyle w:val="afb"/>
        <w:widowControl w:val="0"/>
        <w:ind w:firstLine="709"/>
        <w:jc w:val="both"/>
        <w:rPr>
          <w:color w:val="000000" w:themeColor="text1"/>
          <w:szCs w:val="24"/>
          <w:highlight w:val="white"/>
          <w:lang w:val="ru-RU"/>
        </w:rPr>
      </w:pPr>
      <w:r>
        <w:rPr>
          <w:color w:val="000000" w:themeColor="text1"/>
          <w:szCs w:val="24"/>
          <w:highlight w:val="white"/>
          <w:lang w:val="ru-RU"/>
        </w:rPr>
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округов, - по нормативу 100 процентов;</w:t>
      </w:r>
    </w:p>
    <w:p w:rsidR="00100541" w:rsidRDefault="00195EEA">
      <w:pPr>
        <w:pStyle w:val="afb"/>
        <w:widowControl w:val="0"/>
        <w:ind w:firstLine="709"/>
        <w:jc w:val="both"/>
        <w:rPr>
          <w:color w:val="000000" w:themeColor="text1"/>
          <w:szCs w:val="24"/>
          <w:highlight w:val="white"/>
          <w:lang w:val="ru-RU"/>
        </w:rPr>
      </w:pPr>
      <w:r>
        <w:rPr>
          <w:color w:val="000000" w:themeColor="text1"/>
          <w:szCs w:val="24"/>
          <w:highlight w:val="white"/>
          <w:lang w:val="ru-RU"/>
        </w:rPr>
        <w:t>прочие местные налоги и сборы, мобилизуемые на территориях городских округов, - по нормативу 100 процентов.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 Средства в валюте Российской Федерации, поступающие во временное распоряжение муниципальных казенных, бюджетных, автономных учреждений, органов местного самоуправления, в соответствии с законодательными и иными нормативными правовыми актами Российской Федерации, муниципальными правовыми актами Артемовского городского округа, учитываются на лицевых счетах, открытых ими в территориальных органах Федерального казначейства.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Учесть в местном бюджете на 2026 год доходы в объемах согласно приложению    2 к настоящему решению.  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9. Учесть в местном бюджете на плановый период 2027 и 2028 годов прогноз доходов </w:t>
      </w:r>
      <w:r>
        <w:rPr>
          <w:color w:val="000000" w:themeColor="text1"/>
          <w:sz w:val="24"/>
          <w:szCs w:val="24"/>
        </w:rPr>
        <w:t>в объемах согласно приложению 3 к настоящему решению.</w:t>
      </w:r>
    </w:p>
    <w:p w:rsidR="00100541" w:rsidRDefault="00195EEA">
      <w:pPr>
        <w:spacing w:line="360" w:lineRule="auto"/>
        <w:ind w:firstLine="709"/>
        <w:jc w:val="both"/>
        <w:rPr>
          <w:sz w:val="24"/>
          <w:szCs w:val="24"/>
          <w:lang w:eastAsia="zh-CN"/>
        </w:rPr>
      </w:pPr>
      <w:r>
        <w:rPr>
          <w:color w:val="000000" w:themeColor="text1"/>
          <w:sz w:val="24"/>
          <w:szCs w:val="24"/>
        </w:rPr>
        <w:t xml:space="preserve">10. 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Установить, что плата за негативное воздействие на окружающую среду, суммы штрафов,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а также суммы административных штрафов, установленных законами Приморского края за административные правонарушения в области охраны окружающей среды и природопользования, средства 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требований, зачисляемые в местный бюджет, направляются на выявление объектов накопленного вреда окружающей среде и (или) организацию по ликвидации накопленного вреда окружающей среде, </w:t>
      </w:r>
      <w:r>
        <w:rPr>
          <w:sz w:val="24"/>
          <w:szCs w:val="24"/>
          <w:lang w:eastAsia="zh-CN"/>
        </w:rPr>
        <w:t xml:space="preserve">а в случае их отсутствия </w:t>
      </w:r>
      <w:r>
        <w:rPr>
          <w:rFonts w:eastAsia="Calibri"/>
          <w:color w:val="000000" w:themeColor="text1"/>
          <w:sz w:val="24"/>
          <w:szCs w:val="24"/>
          <w:lang w:eastAsia="en-US"/>
        </w:rPr>
        <w:t>–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</w:t>
      </w:r>
      <w:r>
        <w:rPr>
          <w:rFonts w:eastAsia="Calibri"/>
          <w:color w:val="000000" w:themeColor="text1"/>
          <w:sz w:val="24"/>
          <w:szCs w:val="24"/>
          <w:lang w:eastAsia="en-US"/>
        </w:rPr>
        <w:lastRenderedPageBreak/>
        <w:t>нальному использованию и воспроизводству природных ресурсов, обеспечению экологической безопасности.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 Установить размер отчислений в муниципальный дорожный фонд Артемовского городского округа в следующих размерах: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от земельного налога:</w:t>
      </w:r>
    </w:p>
    <w:p w:rsidR="00100541" w:rsidRDefault="00195EEA">
      <w:pPr>
        <w:widowControl w:val="0"/>
        <w:spacing w:line="312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 2026 год </w:t>
      </w:r>
      <w:r>
        <w:rPr>
          <w:color w:val="000000" w:themeColor="text1"/>
          <w:sz w:val="24"/>
          <w:szCs w:val="24"/>
          <w:highlight w:val="white"/>
        </w:rPr>
        <w:t>– 100,0000000000000 процентов;</w:t>
      </w:r>
    </w:p>
    <w:p w:rsidR="00100541" w:rsidRDefault="00195EEA">
      <w:pPr>
        <w:widowControl w:val="0"/>
        <w:spacing w:line="312" w:lineRule="auto"/>
        <w:ind w:firstLine="709"/>
        <w:jc w:val="both"/>
        <w:rPr>
          <w:color w:val="FF000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на 2027 год</w:t>
      </w:r>
      <w:r>
        <w:rPr>
          <w:color w:val="FF0000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>– 100,0000000000000 процентов;</w:t>
      </w:r>
    </w:p>
    <w:p w:rsidR="00100541" w:rsidRDefault="00195EEA">
      <w:pPr>
        <w:widowControl w:val="0"/>
        <w:spacing w:line="312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 2028 год </w:t>
      </w:r>
      <w:r>
        <w:rPr>
          <w:color w:val="000000" w:themeColor="text1"/>
          <w:sz w:val="24"/>
          <w:szCs w:val="24"/>
          <w:highlight w:val="white"/>
        </w:rPr>
        <w:t>– 71,22336825702040 процента;</w:t>
      </w:r>
    </w:p>
    <w:p w:rsidR="00100541" w:rsidRDefault="00195EEA">
      <w:pPr>
        <w:widowControl w:val="0"/>
        <w:spacing w:line="312" w:lineRule="auto"/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б) от налога на имущество физических лиц:</w:t>
      </w:r>
    </w:p>
    <w:p w:rsidR="00100541" w:rsidRDefault="00195EEA">
      <w:pPr>
        <w:widowControl w:val="0"/>
        <w:spacing w:line="312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 2026 год </w:t>
      </w:r>
      <w:r>
        <w:rPr>
          <w:color w:val="000000" w:themeColor="text1"/>
          <w:sz w:val="24"/>
          <w:szCs w:val="24"/>
          <w:highlight w:val="white"/>
        </w:rPr>
        <w:t>– 93,51459827450980 процента;</w:t>
      </w:r>
    </w:p>
    <w:p w:rsidR="00100541" w:rsidRDefault="00195EEA">
      <w:pPr>
        <w:widowControl w:val="0"/>
        <w:spacing w:line="312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на 2027 год</w:t>
      </w:r>
      <w:r>
        <w:rPr>
          <w:color w:val="FF0000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>– 78,86596726666670 процента;</w:t>
      </w:r>
    </w:p>
    <w:p w:rsidR="00100541" w:rsidRDefault="00195EEA">
      <w:pPr>
        <w:widowControl w:val="0"/>
        <w:spacing w:line="312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на 2028 год</w:t>
      </w:r>
      <w:r>
        <w:rPr>
          <w:color w:val="000000" w:themeColor="text1"/>
          <w:sz w:val="24"/>
          <w:szCs w:val="24"/>
          <w:highlight w:val="white"/>
        </w:rPr>
        <w:t xml:space="preserve"> – 0,000000000000000 процентов.</w:t>
      </w:r>
    </w:p>
    <w:p w:rsidR="00100541" w:rsidRDefault="00195EEA">
      <w:pPr>
        <w:pStyle w:val="ConsPlusNormal"/>
        <w:widowControl w:val="0"/>
        <w:spacing w:line="348" w:lineRule="auto"/>
        <w:ind w:firstLine="709"/>
        <w:jc w:val="both"/>
      </w:pPr>
      <w:r>
        <w:t>12. Утвердить в пределах общего объема расходов, установленного пунктом 1 и пунктом 2 настоящего решения, распределение бюджетных ассигнований</w:t>
      </w:r>
      <w:r>
        <w:rPr>
          <w:bCs/>
        </w:rPr>
        <w:t xml:space="preserve"> </w:t>
      </w:r>
      <w:r>
        <w:t>из бюджета Артемовского городского округа</w:t>
      </w:r>
      <w:r>
        <w:rPr>
          <w:bCs/>
        </w:rPr>
        <w:t xml:space="preserve"> на 2026 год и плановый период 2027 и 2028 годов </w:t>
      </w:r>
      <w: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согласно приложению 4 к настоящему решению.</w:t>
      </w:r>
    </w:p>
    <w:p w:rsidR="00100541" w:rsidRDefault="00195EEA">
      <w:pPr>
        <w:pStyle w:val="afb"/>
        <w:widowControl w:val="0"/>
        <w:spacing w:line="348" w:lineRule="auto"/>
        <w:ind w:firstLine="709"/>
        <w:jc w:val="both"/>
      </w:pPr>
      <w:r>
        <w:rPr>
          <w:lang w:val="ru-RU"/>
        </w:rPr>
        <w:t>13. Утвердить ведомственную структуру расходов бюджета Артемовского городского округа на 2026 год и плановый период 2027 и 2028 годов согласно приложению 5</w:t>
      </w:r>
      <w:r>
        <w:t xml:space="preserve"> к настоящему решению.</w:t>
      </w:r>
    </w:p>
    <w:p w:rsidR="00100541" w:rsidRDefault="00195EEA">
      <w:pPr>
        <w:pStyle w:val="afb"/>
        <w:widowControl w:val="0"/>
        <w:spacing w:line="348" w:lineRule="auto"/>
        <w:ind w:firstLine="709"/>
        <w:jc w:val="both"/>
      </w:pPr>
      <w:r>
        <w:rPr>
          <w:lang w:val="ru-RU"/>
        </w:rPr>
        <w:t>14. Утвердить распределение бюджетных ассигнований по муниципальным программам и непрограммным направлениям деятельности из бюджета Артемовского городского округа на 2026</w:t>
      </w:r>
      <w:r>
        <w:t> </w:t>
      </w:r>
      <w:r>
        <w:rPr>
          <w:lang w:val="ru-RU"/>
        </w:rPr>
        <w:t>год и плановый период 2027 и 2028 годов согласно приложению 6</w:t>
      </w:r>
      <w:r>
        <w:t xml:space="preserve"> к настоящему решению.</w:t>
      </w:r>
    </w:p>
    <w:p w:rsidR="00100541" w:rsidRDefault="00195EEA">
      <w:pPr>
        <w:pStyle w:val="afb"/>
        <w:widowControl w:val="0"/>
        <w:spacing w:line="348" w:lineRule="auto"/>
        <w:ind w:firstLine="709"/>
        <w:jc w:val="both"/>
        <w:rPr>
          <w:b/>
        </w:rPr>
      </w:pPr>
      <w:r>
        <w:rPr>
          <w:lang w:val="ru-RU"/>
        </w:rPr>
        <w:t xml:space="preserve">15. Учесть распределение бюджетных ассигнований на осуществление бюджетных инвестиций в объекты муниципальной собственности из бюджета Артемовского городского округа на 2026 год и плановый период 2027 и 2028 годов согласно приложению                      7 </w:t>
      </w:r>
      <w:r>
        <w:t>к настоящему решению</w:t>
      </w:r>
      <w:r>
        <w:rPr>
          <w:b/>
        </w:rPr>
        <w:t>.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</w:rPr>
        <w:t>1</w:t>
      </w:r>
      <w:r>
        <w:rPr>
          <w:sz w:val="24"/>
          <w:szCs w:val="24"/>
          <w:highlight w:val="white"/>
        </w:rPr>
        <w:t xml:space="preserve">6. </w:t>
      </w:r>
      <w:r>
        <w:rPr>
          <w:color w:val="000000" w:themeColor="text1"/>
          <w:sz w:val="24"/>
          <w:szCs w:val="24"/>
          <w:highlight w:val="white"/>
        </w:rPr>
        <w:t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некоммерческим организациям, не являющимся казенными муниципальными учреждениями, предусмотренные нормативными правовыми актами Артемовского городского округа, предоставляются в порядке, установленном администрацией Артемовского городского округа, в случаях: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1) возмещения затрат, возникающих в связи с установлением платы за содержание и ремонт жилого помещения для нанимателей помещений муниципального жилищного фонда </w:t>
      </w:r>
      <w:r>
        <w:rPr>
          <w:color w:val="000000" w:themeColor="text1"/>
          <w:sz w:val="24"/>
          <w:szCs w:val="24"/>
          <w:highlight w:val="white"/>
        </w:rPr>
        <w:lastRenderedPageBreak/>
        <w:t>в размере меньшем, чем размер платы, установленный договором управления;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>2) возмещения части затрат, связанных с приобретением оборудования в целях создания и (или) развития либо модернизации производства товаров (работ, услуг);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>3) оказания финансовой поддержки социально ориентированным некоммерческим организациям, зарегистрированным на территории Артемовского городского округа и осуществляющим свою деятельность в Артемовском городском округе;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>4) возмещения недополученных доходов в связи с обеспечением населения (в первую очередь льготной категории граждан и социально незащищенных слоев населения Артемовского городского округа), проживающего в домах с печным отоплением, твердым топливом (дровами);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>5) возмещения части затрат, связанных с уплатой лизинговых платежей по договорам финансовой аренды (лизинга);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>6) финансового обеспечения затрат, возникающих в связи с выполнением работ, оказанием услуг по обеспечению инженерной инфраструктурой земельных участков, предоставленных для индивидуального жилищного строительства, личного подсобного хозяйства гражданам, имеющим трех и более детей;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>7) возмещения части затрат, возникающих в связи с оказанием услуг по перевозке пассажиров и багажа автомобильным транспортом на территории Артемовского городского округа;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>8) возмещения затрат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>9) возмещения затрат в связи с выполнением работ по ремонту отдельных элементов общего имущества (ремонт входных групп, оконных блоков, подъездов) в рамках создания благоприятных условий для проживания граждан в многоквартирных домах, расположенных на территории Артемовского городского округа;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>10) возмещения части затрат субъектам малого и среднего предпринимательства Артемовского городского округа, осуществляющим деятельность в сфере социального предпринимательства, понесенных ими в связи с оплатой аренды и потребленных коммунальных услуг в арендуемом помещении или помещении, принадлежащем на праве собственности субъекту малого и среднего предпринимательства Артемовского городского округа;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>11) финансового обеспечения затрат, связанных с оказанием муниципальных услуг в социальной сфере в соответствии с социальным сертификатом в Артемовском городском округе;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12) возмещения затрат, понесенных обществом с ограниченной ответственностью «Специализированная служба по вопросам похоронного дела «Ритуал-Сервис», связанных с </w:t>
      </w:r>
      <w:r>
        <w:rPr>
          <w:color w:val="000000" w:themeColor="text1"/>
          <w:sz w:val="24"/>
          <w:szCs w:val="24"/>
          <w:highlight w:val="white"/>
        </w:rPr>
        <w:lastRenderedPageBreak/>
        <w:t>оказанием услуг по эвакуации неопознанных, безродных останков умерших или погибших на территории Артемовского городского округа;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>13) возмещения затрат, понесенных обществом с ограниченной ответственностью «Специализированная служба по вопросам похоронного дела «Ритуал-Сервис», связанных с оказанием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>14) финансового обеспечения затрат некоммерческих организаций на мероприятия по осуществлению территориального общественного самоуправления Артемовского городского округа;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>15) финансового обеспечения затрат некоммерческих организаций, осуществляющих свою деятельность в качестве юридического лица в сфере территориального общественного самоуправления в границах Артемовского городского округа, на реализацию проектов - победителей краевого конкурса проектов, инициируемых жителями муниципальных образований Приморского края, по решению вопросов местного значения;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>16) возмещения затрат, связанных с выполнением работ по проведению капитального ремонта многоквартирных домов в целях создания безопасных и благоприятных условий проживания граждан в многоквартирных домах, расположенных на территории Артемовского городского округа.</w:t>
      </w:r>
    </w:p>
    <w:p w:rsidR="00100541" w:rsidRDefault="00195EEA">
      <w:pPr>
        <w:widowControl w:val="0"/>
        <w:spacing w:line="348" w:lineRule="auto"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17. </w:t>
      </w:r>
      <w:r>
        <w:rPr>
          <w:bCs/>
          <w:sz w:val="24"/>
          <w:szCs w:val="24"/>
        </w:rPr>
        <w:t>Получатели средств бюджета Артемовского городского округа не вправе принимать решения, приводящие к увеличению в 2026 году штатной численности работников муниципальных казенных учреждений.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18. Провести с 1 октября 2026 года, с 1 октября 2027 года, с 1 октября 2028 года индексацию путем увеличения в 1,04 раза: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размеров окладов работников муниципальных учреждений;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оклада месячного денежного вознаграждения председателя Думы Артемовского городского округа, главы Артемовского городского округа, депутата Думы Артемовского городского округа, занимающего должность на постоянной основе, должностных лиц контрольно-счетной палаты Артемовского городского округа, замещающих муниципальную должность;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размеров должностных окладов лиц, замещающих должности муниципальной службы;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размеров должностных окладов работников, замещающих должности, не являющиеся должностями муниципальной службы.</w:t>
      </w:r>
    </w:p>
    <w:p w:rsidR="00100541" w:rsidRDefault="00195EEA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19. Установить, что распределение бюджетных ассигнований главным распорядителям бюджетных средств Артемовского округа, в ведении которых находятся муниципальные казенные учреждения, осуществляется с учетом всего объема доходов от оказания платных услуг (работ), оказываемых этими учреждениями.</w:t>
      </w:r>
    </w:p>
    <w:p w:rsidR="00100541" w:rsidRDefault="00195EEA">
      <w:pPr>
        <w:widowControl w:val="0"/>
        <w:spacing w:line="348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20. Настоящее решение вступает в силу со дня его опубликования в газете «Выбор».</w:t>
      </w:r>
    </w:p>
    <w:p w:rsidR="00100541" w:rsidRDefault="00195EEA">
      <w:pPr>
        <w:pStyle w:val="afb"/>
        <w:widowControl w:val="0"/>
        <w:spacing w:line="348" w:lineRule="auto"/>
        <w:ind w:firstLine="709"/>
        <w:jc w:val="both"/>
        <w:rPr>
          <w:lang w:val="ru-RU"/>
        </w:rPr>
      </w:pPr>
      <w:r>
        <w:rPr>
          <w:szCs w:val="24"/>
          <w:lang w:val="ru-RU"/>
        </w:rPr>
        <w:t xml:space="preserve">21. Контроль за исполнением настоящего решения возложить на постоянную комиссию Думы Артемовского городского округа по экономической политике и муниципальной собственности (Кожевникова М.С.).  </w:t>
      </w:r>
    </w:p>
    <w:p w:rsidR="00100541" w:rsidRDefault="00100541">
      <w:pPr>
        <w:pStyle w:val="afb"/>
        <w:widowControl w:val="0"/>
        <w:spacing w:line="240" w:lineRule="auto"/>
        <w:ind w:firstLine="567"/>
        <w:jc w:val="both"/>
        <w:rPr>
          <w:lang w:val="ru-RU"/>
        </w:rPr>
      </w:pPr>
    </w:p>
    <w:p w:rsidR="00100541" w:rsidRDefault="00100541">
      <w:pPr>
        <w:pStyle w:val="afb"/>
        <w:widowControl w:val="0"/>
        <w:spacing w:line="240" w:lineRule="auto"/>
        <w:ind w:firstLine="567"/>
        <w:jc w:val="both"/>
        <w:rPr>
          <w:lang w:val="ru-RU"/>
        </w:rPr>
      </w:pPr>
    </w:p>
    <w:p w:rsidR="00100541" w:rsidRDefault="00100541">
      <w:pPr>
        <w:pStyle w:val="afb"/>
        <w:widowControl w:val="0"/>
        <w:spacing w:line="240" w:lineRule="auto"/>
        <w:ind w:firstLine="567"/>
        <w:jc w:val="both"/>
        <w:rPr>
          <w:lang w:val="ru-RU"/>
        </w:rPr>
      </w:pPr>
    </w:p>
    <w:p w:rsidR="00100541" w:rsidRDefault="00195EEA">
      <w:pPr>
        <w:pStyle w:val="afb"/>
        <w:widowControl w:val="0"/>
        <w:spacing w:line="240" w:lineRule="auto"/>
        <w:rPr>
          <w:lang w:val="ru-RU"/>
        </w:rPr>
      </w:pPr>
      <w:r>
        <w:rPr>
          <w:lang w:val="ru-RU"/>
        </w:rPr>
        <w:t>Глава Артемовского городского округа</w:t>
      </w:r>
      <w:r>
        <w:rPr>
          <w:lang w:val="ru-RU"/>
        </w:rPr>
        <w:tab/>
        <w:t xml:space="preserve"> </w:t>
      </w:r>
      <w:r>
        <w:rPr>
          <w:lang w:val="ru-RU"/>
        </w:rPr>
        <w:tab/>
        <w:t xml:space="preserve">         </w:t>
      </w:r>
      <w:r>
        <w:rPr>
          <w:lang w:val="ru-RU"/>
        </w:rPr>
        <w:tab/>
        <w:t xml:space="preserve">          </w:t>
      </w:r>
      <w:r>
        <w:rPr>
          <w:lang w:val="ru-RU"/>
        </w:rPr>
        <w:tab/>
      </w:r>
      <w:r>
        <w:rPr>
          <w:lang w:val="ru-RU"/>
        </w:rPr>
        <w:tab/>
        <w:t xml:space="preserve">                   В.В. Квон</w:t>
      </w:r>
    </w:p>
    <w:sectPr w:rsidR="00100541">
      <w:headerReference w:type="even" r:id="rId9"/>
      <w:headerReference w:type="default" r:id="rId10"/>
      <w:pgSz w:w="11906" w:h="16838"/>
      <w:pgMar w:top="1134" w:right="624" w:bottom="850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541" w:rsidRDefault="00195EEA">
      <w:r>
        <w:separator/>
      </w:r>
    </w:p>
  </w:endnote>
  <w:endnote w:type="continuationSeparator" w:id="0">
    <w:p w:rsidR="00100541" w:rsidRDefault="00195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541" w:rsidRDefault="00195EEA">
      <w:r>
        <w:separator/>
      </w:r>
    </w:p>
  </w:footnote>
  <w:footnote w:type="continuationSeparator" w:id="0">
    <w:p w:rsidR="00100541" w:rsidRDefault="00195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541" w:rsidRDefault="00195EEA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100541" w:rsidRDefault="0010054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541" w:rsidRDefault="00195EEA">
    <w:pPr>
      <w:pStyle w:val="ab"/>
      <w:framePr w:wrap="around" w:vAnchor="text" w:hAnchor="margin" w:xAlign="center" w:y="1"/>
      <w:rPr>
        <w:rStyle w:val="afe"/>
        <w:sz w:val="24"/>
      </w:rPr>
    </w:pPr>
    <w:r>
      <w:rPr>
        <w:rStyle w:val="afe"/>
        <w:sz w:val="24"/>
      </w:rPr>
      <w:fldChar w:fldCharType="begin"/>
    </w:r>
    <w:r>
      <w:rPr>
        <w:rStyle w:val="afe"/>
        <w:sz w:val="24"/>
      </w:rPr>
      <w:instrText xml:space="preserve">PAGE  </w:instrText>
    </w:r>
    <w:r>
      <w:rPr>
        <w:rStyle w:val="afe"/>
        <w:sz w:val="24"/>
      </w:rPr>
      <w:fldChar w:fldCharType="separate"/>
    </w:r>
    <w:r w:rsidR="0055312B">
      <w:rPr>
        <w:rStyle w:val="afe"/>
        <w:noProof/>
        <w:sz w:val="24"/>
      </w:rPr>
      <w:t>7</w:t>
    </w:r>
    <w:r>
      <w:rPr>
        <w:rStyle w:val="afe"/>
        <w:sz w:val="24"/>
      </w:rPr>
      <w:fldChar w:fldCharType="end"/>
    </w:r>
  </w:p>
  <w:p w:rsidR="00100541" w:rsidRDefault="0010054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56DDC"/>
    <w:multiLevelType w:val="hybridMultilevel"/>
    <w:tmpl w:val="CA189B82"/>
    <w:lvl w:ilvl="0" w:tplc="35B00E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450E897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E06D7A4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40B6DA3A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6310EB5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162CC2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750830C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78546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69B80F5E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295264B4"/>
    <w:multiLevelType w:val="hybridMultilevel"/>
    <w:tmpl w:val="195EB2C0"/>
    <w:lvl w:ilvl="0" w:tplc="0EF29CB6">
      <w:start w:val="2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90CC531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7E61DC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296AA6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AB50C6D8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8DCF82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A436234E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B5A8645E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D682E310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3962320F"/>
    <w:multiLevelType w:val="hybridMultilevel"/>
    <w:tmpl w:val="3EEEAC12"/>
    <w:lvl w:ilvl="0" w:tplc="A808DDAA">
      <w:start w:val="28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876264D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57A961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CC4958E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16FABFE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1990FB6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A572B23E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A9FE094A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C97C3D70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504B230A"/>
    <w:multiLevelType w:val="hybridMultilevel"/>
    <w:tmpl w:val="04E2CD5E"/>
    <w:lvl w:ilvl="0" w:tplc="0344B5E6">
      <w:start w:val="2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B1024A7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1E01F8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EE327F9C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E72081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2C78760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37A2919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AAA630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2652953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F70231D"/>
    <w:multiLevelType w:val="hybridMultilevel"/>
    <w:tmpl w:val="A73C4AEC"/>
    <w:lvl w:ilvl="0" w:tplc="C8887C22">
      <w:start w:val="29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ADF6439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404C0AB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6F0EB9A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90435F8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338F7C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A52543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640A3E5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23B40E36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41B7655"/>
    <w:multiLevelType w:val="hybridMultilevel"/>
    <w:tmpl w:val="C332DB8C"/>
    <w:lvl w:ilvl="0" w:tplc="2BC80FB2">
      <w:start w:val="26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6C4C3230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594494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0FEF37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2B14FC88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7B09164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312CBAB4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96CB53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F0CC3B4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541"/>
    <w:rsid w:val="00100541"/>
    <w:rsid w:val="00195EEA"/>
    <w:rsid w:val="0055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40E531-07EF-4A80-AB62-6C10D6F34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firstLine="567"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link w:val="afc"/>
    <w:pPr>
      <w:spacing w:line="360" w:lineRule="auto"/>
    </w:pPr>
    <w:rPr>
      <w:sz w:val="24"/>
      <w:lang w:val="en-US" w:eastAsia="en-US"/>
    </w:rPr>
  </w:style>
  <w:style w:type="paragraph" w:styleId="25">
    <w:name w:val="Body Text 2"/>
    <w:basedOn w:val="a"/>
    <w:pPr>
      <w:spacing w:line="360" w:lineRule="auto"/>
      <w:jc w:val="both"/>
    </w:pPr>
    <w:rPr>
      <w:sz w:val="24"/>
    </w:rPr>
  </w:style>
  <w:style w:type="paragraph" w:styleId="afd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fe">
    <w:name w:val="page number"/>
    <w:basedOn w:val="a0"/>
  </w:style>
  <w:style w:type="paragraph" w:styleId="26">
    <w:name w:val="Body Text Indent 2"/>
    <w:basedOn w:val="a"/>
    <w:pPr>
      <w:spacing w:line="360" w:lineRule="auto"/>
      <w:ind w:firstLine="567"/>
      <w:jc w:val="both"/>
    </w:pPr>
    <w:rPr>
      <w:sz w:val="24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c">
    <w:name w:val="Основной текст Знак"/>
    <w:link w:val="afb"/>
    <w:rPr>
      <w:sz w:val="24"/>
    </w:rPr>
  </w:style>
  <w:style w:type="character" w:customStyle="1" w:styleId="ac">
    <w:name w:val="Верхний колонтитул Знак"/>
    <w:link w:val="ab"/>
    <w:uiPriority w:val="99"/>
  </w:style>
  <w:style w:type="paragraph" w:customStyle="1" w:styleId="Style2">
    <w:name w:val="Style2"/>
    <w:basedOn w:val="a"/>
    <w:uiPriority w:val="99"/>
    <w:pPr>
      <w:widowControl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customStyle="1" w:styleId="aff0">
    <w:name w:val="Цветовое выделение"/>
    <w:rPr>
      <w:b/>
      <w:bCs/>
      <w:color w:val="000080"/>
      <w:sz w:val="20"/>
      <w:szCs w:val="20"/>
    </w:rPr>
  </w:style>
  <w:style w:type="paragraph" w:styleId="aff1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Pr>
      <w:sz w:val="24"/>
      <w:szCs w:val="24"/>
      <w:lang w:eastAsia="ru-RU"/>
    </w:rPr>
  </w:style>
  <w:style w:type="paragraph" w:customStyle="1" w:styleId="ConsPlusTitle">
    <w:name w:val="ConsPlusTitle"/>
    <w:uiPriority w:val="99"/>
    <w:rPr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AFE32BDCC5ACC6F1BBF38379918607DDF104291B1FD6D12A9B3CFDE7WA62B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2895</Words>
  <Characters>16505</Characters>
  <Application>Microsoft Office Word</Application>
  <DocSecurity>0</DocSecurity>
  <Lines>137</Lines>
  <Paragraphs>38</Paragraphs>
  <ScaleCrop>false</ScaleCrop>
  <Company>ТСКОМ</Company>
  <LinksUpToDate>false</LinksUpToDate>
  <CharactersWithSpaces>19362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доходов</dc:creator>
  <cp:lastModifiedBy>админ</cp:lastModifiedBy>
  <cp:revision>239</cp:revision>
  <dcterms:created xsi:type="dcterms:W3CDTF">2019-10-08T06:58:00Z</dcterms:created>
  <dcterms:modified xsi:type="dcterms:W3CDTF">2025-12-04T07:22:00Z</dcterms:modified>
  <cp:version>1048576</cp:version>
</cp:coreProperties>
</file>